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
      </w:pPr>
      <w:r>
        <w:rPr>
          <w:rFonts w:ascii="Arial" w:cs="Arial" w:eastAsia="Arial" w:hAnsi="Arial"/>
          <w:b/>
          <w:bCs/>
          <w:color w:val="000000"/>
          <w:sz w:val="28"/>
          <w:szCs w:val="28"/>
        </w:rPr>
        <w:t xml:space="preserve">KEVIN DUMPIT</w:t>
      </w:r>
    </w:p>
    <w:p>
      <w:pPr>
        <w:spacing w:after="10"/>
      </w:pPr>
      <w:r>
        <w:rPr>
          <w:rFonts w:ascii="Arial" w:cs="Arial" w:eastAsia="Arial" w:hAnsi="Arial"/>
          <w:color w:val="000000"/>
          <w:sz w:val="20"/>
          <w:szCs w:val="20"/>
        </w:rPr>
        <w:t xml:space="preserve">Support Operations Leader | Systems Design | AI Strategy &amp; Transformation</w:t>
      </w:r>
    </w:p>
    <w:p>
      <w:pPr>
        <w:spacing w:after="120"/>
      </w:pPr>
      <w:r>
        <w:rPr>
          <w:rFonts w:ascii="Arial" w:cs="Arial" w:eastAsia="Arial" w:hAnsi="Arial"/>
          <w:color w:val="000000"/>
          <w:sz w:val="20"/>
          <w:szCs w:val="20"/>
        </w:rPr>
        <w:t xml:space="preserve">Mississauga, ON | (416) 996-7553 | kevin.dumpit@outlook.com | linkedin.com/in/kevindumpit</w:t>
      </w:r>
    </w:p>
    <w:p>
      <w:pPr>
        <w:pBdr>
          <w:bottom w:val="single" w:color="000000" w:sz="2" w:space="2"/>
        </w:pBdr>
        <w:spacing w:before="200" w:after="60"/>
      </w:pPr>
      <w:r>
        <w:rPr>
          <w:rFonts w:ascii="Arial" w:cs="Arial" w:eastAsia="Arial" w:hAnsi="Arial"/>
          <w:b/>
          <w:bCs/>
          <w:color w:val="000000"/>
          <w:sz w:val="22"/>
          <w:szCs w:val="22"/>
        </w:rPr>
        <w:t xml:space="preserve">SUMMARY</w:t>
      </w:r>
    </w:p>
    <w:p>
      <w:pPr>
        <w:spacing w:before="40" w:after="60"/>
      </w:pPr>
      <w:r>
        <w:rPr>
          <w:rFonts w:ascii="Arial" w:cs="Arial" w:eastAsia="Arial" w:hAnsi="Arial"/>
          <w:b w:val="false"/>
          <w:bCs w:val="false"/>
          <w:color w:val="000000"/>
          <w:sz w:val="20"/>
          <w:szCs w:val="20"/>
        </w:rPr>
        <w:t xml:space="preserve">Support Operations Leader | 13 years enterprise technical support | 6 years people management. Designed AI-forward operational systems: 67% ramp-time reduction, SLA attainment 35% to 95%, ASA 20 min to 5 min, quarterly review delivery 2–3 weeks to same-week. Led two post-acquisition support rescue operations ($3M–$8M ARR accounts). Built GenAI tools, RAG pipeline designs, agentic architectures, and scoring models under real constraints. Targeting Support Management, Operations &amp; Process Improvement, AI Strategy &amp; Transformation.</w:t>
      </w:r>
    </w:p>
    <w:p>
      <w:pPr>
        <w:pBdr>
          <w:bottom w:val="single" w:color="000000" w:sz="2" w:space="2"/>
        </w:pBdr>
        <w:spacing w:before="200" w:after="60"/>
      </w:pPr>
      <w:r>
        <w:rPr>
          <w:rFonts w:ascii="Arial" w:cs="Arial" w:eastAsia="Arial" w:hAnsi="Arial"/>
          <w:b/>
          <w:bCs/>
          <w:color w:val="000000"/>
          <w:sz w:val="22"/>
          <w:szCs w:val="22"/>
        </w:rPr>
        <w:t xml:space="preserve">CORE COMPETENCIES</w:t>
      </w:r>
    </w:p>
    <w:p>
      <w:pPr>
        <w:spacing w:before="40" w:after="60"/>
      </w:pPr>
      <w:r>
        <w:rPr>
          <w:rFonts w:ascii="Arial" w:cs="Arial" w:eastAsia="Arial" w:hAnsi="Arial"/>
          <w:b w:val="false"/>
          <w:bCs w:val="false"/>
          <w:color w:val="000000"/>
          <w:sz w:val="20"/>
          <w:szCs w:val="20"/>
        </w:rPr>
        <w:t xml:space="preserve">AI Strategy, Generative AI, Prompt Engineering, RAG Pipeline Design, Agentic System Architecture, Support Operations Management, Process Design, Workflow Architecture, Change Management, People Leadership, Team Development, Performance Management, Coaching, Post-Acquisition Integration, Cross-Functional Collaboration, Escalation Management, Enterprise Account Management, Data Modeling, KPI Design, Business Intelligence, CRM Administration, NetSuite, Saved Searches, Confluence, Slack, SharePoint, Excel, SuiteCloud, SuiteScript, SuiteTalk, SuiteCommerce Advanced</w:t>
      </w:r>
    </w:p>
    <w:p>
      <w:pPr>
        <w:pBdr>
          <w:bottom w:val="single" w:color="000000" w:sz="2" w:space="2"/>
        </w:pBdr>
        <w:spacing w:before="200" w:after="60"/>
      </w:pPr>
      <w:r>
        <w:rPr>
          <w:rFonts w:ascii="Arial" w:cs="Arial" w:eastAsia="Arial" w:hAnsi="Arial"/>
          <w:b/>
          <w:bCs/>
          <w:color w:val="000000"/>
          <w:sz w:val="22"/>
          <w:szCs w:val="22"/>
        </w:rPr>
        <w:t xml:space="preserve">PROFESSIONAL EXPERIENCE</w:t>
      </w:r>
    </w:p>
    <w:p>
      <w:pPr>
        <w:spacing w:before="140" w:after="0"/>
      </w:pPr>
      <w:r>
        <w:rPr>
          <w:rFonts w:ascii="Arial" w:cs="Arial" w:eastAsia="Arial" w:hAnsi="Arial"/>
          <w:b/>
          <w:bCs/>
          <w:color w:val="000000"/>
          <w:sz w:val="20"/>
          <w:szCs w:val="20"/>
        </w:rPr>
        <w:t xml:space="preserve">Support Operations Lead</w:t>
      </w:r>
    </w:p>
    <w:p>
      <w:pPr>
        <w:tabs>
          <w:tab w:val="right" w:pos="9026"/>
        </w:tabs>
        <w:spacing w:before="10" w:after="40"/>
      </w:pPr>
      <w:r>
        <w:rPr>
          <w:rFonts w:ascii="Arial" w:cs="Arial" w:eastAsia="Arial" w:hAnsi="Arial"/>
          <w:color w:val="000000"/>
          <w:sz w:val="20"/>
          <w:szCs w:val="20"/>
        </w:rPr>
        <w:t xml:space="preserve">Oracle NetSuite | Mississauga, ON</w:t>
      </w:r>
      <w:r>
        <w:rPr>
          <w:rFonts w:ascii="Arial" w:cs="Arial" w:eastAsia="Arial" w:hAnsi="Arial"/>
          <w:color w:val="000000"/>
          <w:sz w:val="20"/>
          <w:szCs w:val="20"/>
        </w:rPr>
        <w:t xml:space="preserve">	Sep 2025 – Present</w:t>
      </w:r>
    </w:p>
    <w:p>
      <w:pPr>
        <w:spacing w:before="10" w:after="40"/>
      </w:pPr>
      <w:r>
        <w:rPr>
          <w:rFonts w:ascii="Arial" w:cs="Arial" w:eastAsia="Arial" w:hAnsi="Arial"/>
          <w:i/>
          <w:iCs/>
          <w:color w:val="000000"/>
          <w:sz w:val="19"/>
          <w:szCs w:val="19"/>
        </w:rPr>
        <w:t xml:space="preserve">Role following organizational restructure. Retained operational leadership scope without direct reports.</w:t>
      </w:r>
    </w:p>
    <w:p>
      <w:pPr>
        <w:pStyle w:val="ListParagraph"/>
        <w:numPr>
          <w:ilvl w:val="0"/>
          <w:numId w:val="2"/>
        </w:numPr>
        <w:spacing w:before="20" w:after="20"/>
      </w:pPr>
      <w:r>
        <w:rPr>
          <w:rFonts w:ascii="Arial" w:cs="Arial" w:eastAsia="Arial" w:hAnsi="Arial"/>
          <w:color w:val="000000"/>
          <w:sz w:val="20"/>
          <w:szCs w:val="20"/>
        </w:rPr>
        <w:t xml:space="preserve">Drive operational decisions, process design, and improvement initiatives. Review and maintain data infrastructure for quarterly performance scorecards.</w:t>
      </w:r>
    </w:p>
    <w:p>
      <w:pPr>
        <w:pStyle w:val="ListParagraph"/>
        <w:numPr>
          <w:ilvl w:val="0"/>
          <w:numId w:val="2"/>
        </w:numPr>
        <w:spacing w:before="20" w:after="20"/>
      </w:pPr>
      <w:r>
        <w:rPr>
          <w:rFonts w:ascii="Arial" w:cs="Arial" w:eastAsia="Arial" w:hAnsi="Arial"/>
          <w:color w:val="000000"/>
          <w:sz w:val="20"/>
          <w:szCs w:val="20"/>
        </w:rPr>
        <w:t xml:space="preserve">Provide frontline support for NetSuite Next (next-generation platform with agentic functionality) during Preview Testing with select customers.</w:t>
      </w:r>
    </w:p>
    <w:p>
      <w:pPr>
        <w:pStyle w:val="ListParagraph"/>
        <w:numPr>
          <w:ilvl w:val="0"/>
          <w:numId w:val="2"/>
        </w:numPr>
        <w:spacing w:before="20" w:after="20"/>
      </w:pPr>
      <w:r>
        <w:rPr>
          <w:rFonts w:ascii="Arial" w:cs="Arial" w:eastAsia="Arial" w:hAnsi="Arial"/>
          <w:color w:val="000000"/>
          <w:sz w:val="20"/>
          <w:szCs w:val="20"/>
        </w:rPr>
        <w:t xml:space="preserve">Maintain cross-functional relationships with Account Management, Product, and Engineering. Mentor team members and handle enterprise account escalations.</w:t>
      </w:r>
    </w:p>
    <w:p>
      <w:pPr>
        <w:spacing w:before="140" w:after="0"/>
      </w:pPr>
      <w:r>
        <w:rPr>
          <w:rFonts w:ascii="Arial" w:cs="Arial" w:eastAsia="Arial" w:hAnsi="Arial"/>
          <w:b/>
          <w:bCs/>
          <w:color w:val="000000"/>
          <w:sz w:val="20"/>
          <w:szCs w:val="20"/>
        </w:rPr>
        <w:t xml:space="preserve">Product Support Manager</w:t>
      </w:r>
    </w:p>
    <w:p>
      <w:pPr>
        <w:tabs>
          <w:tab w:val="right" w:pos="9026"/>
        </w:tabs>
        <w:spacing w:before="10" w:after="40"/>
      </w:pPr>
      <w:r>
        <w:rPr>
          <w:rFonts w:ascii="Arial" w:cs="Arial" w:eastAsia="Arial" w:hAnsi="Arial"/>
          <w:color w:val="000000"/>
          <w:sz w:val="20"/>
          <w:szCs w:val="20"/>
        </w:rPr>
        <w:t xml:space="preserve">Oracle NetSuite | Mississauga, ON</w:t>
      </w:r>
      <w:r>
        <w:rPr>
          <w:rFonts w:ascii="Arial" w:cs="Arial" w:eastAsia="Arial" w:hAnsi="Arial"/>
          <w:color w:val="000000"/>
          <w:sz w:val="20"/>
          <w:szCs w:val="20"/>
        </w:rPr>
        <w:t xml:space="preserve">	Jan 2020 – Sep 2025</w:t>
      </w:r>
    </w:p>
    <w:p>
      <w:pPr>
        <w:spacing w:before="10" w:after="40"/>
      </w:pPr>
      <w:r>
        <w:rPr>
          <w:rFonts w:ascii="Arial" w:cs="Arial" w:eastAsia="Arial" w:hAnsi="Arial"/>
          <w:i/>
          <w:iCs/>
          <w:color w:val="000000"/>
          <w:sz w:val="19"/>
          <w:szCs w:val="19"/>
        </w:rPr>
        <w:t xml:space="preserve">Managed distributed team of 12 across Toronto and Manila. Portfolio: SuiteCommerce Advanced, InStore, NetSuite Connector, CPQ, Integration Platform.</w:t>
      </w:r>
    </w:p>
    <w:p>
      <w:pPr>
        <w:spacing w:before="80" w:after="20"/>
      </w:pPr>
      <w:r>
        <w:rPr>
          <w:rFonts w:ascii="Arial" w:cs="Arial" w:eastAsia="Arial" w:hAnsi="Arial"/>
          <w:b/>
          <w:bCs/>
          <w:color w:val="000000"/>
          <w:sz w:val="20"/>
          <w:szCs w:val="20"/>
        </w:rPr>
        <w:t xml:space="preserve">AI-Forward Systems Design</w:t>
      </w:r>
    </w:p>
    <w:p>
      <w:pPr>
        <w:pStyle w:val="ListParagraph"/>
        <w:numPr>
          <w:ilvl w:val="0"/>
          <w:numId w:val="2"/>
        </w:numPr>
        <w:spacing w:before="20" w:after="20"/>
      </w:pPr>
      <w:r>
        <w:rPr>
          <w:rFonts w:ascii="Arial" w:cs="Arial" w:eastAsia="Arial" w:hAnsi="Arial"/>
          <w:color w:val="000000"/>
          <w:sz w:val="20"/>
          <w:szCs w:val="20"/>
        </w:rPr>
        <w:t xml:space="preserve">Designed three-part enablement system (Case Management D.I.R.) using Confluence and Generative AI. Restructured onboarding around case lifecycle. Ramp time: 9 months to 3 months (67% reduction). Adopted across two sites and multiple verticals.</w:t>
      </w:r>
    </w:p>
    <w:p>
      <w:pPr>
        <w:pStyle w:val="ListParagraph"/>
        <w:numPr>
          <w:ilvl w:val="0"/>
          <w:numId w:val="2"/>
        </w:numPr>
        <w:spacing w:before="20" w:after="20"/>
      </w:pPr>
      <w:r>
        <w:rPr>
          <w:rFonts w:ascii="Arial" w:cs="Arial" w:eastAsia="Arial" w:hAnsi="Arial"/>
          <w:color w:val="000000"/>
          <w:sz w:val="20"/>
          <w:szCs w:val="20"/>
        </w:rPr>
        <w:t xml:space="preserve">Engineered weighted workload distribution system using CRM Saved Searches, historical data, and GenAI-produced scoring model with offline calibration tool. ASA: 20 min to 5 min. Initial Response SLA: 35% to 95%, sustained ±2 points.</w:t>
      </w:r>
    </w:p>
    <w:p>
      <w:pPr>
        <w:pStyle w:val="ListParagraph"/>
        <w:numPr>
          <w:ilvl w:val="0"/>
          <w:numId w:val="2"/>
        </w:numPr>
        <w:spacing w:before="20" w:after="20"/>
      </w:pPr>
      <w:r>
        <w:rPr>
          <w:rFonts w:ascii="Arial" w:cs="Arial" w:eastAsia="Arial" w:hAnsi="Arial"/>
          <w:color w:val="000000"/>
          <w:sz w:val="20"/>
          <w:szCs w:val="20"/>
        </w:rPr>
        <w:t xml:space="preserve">Built Weekly Performance Insights system: four CRM data streams, AI-assisted review tool, structured PDF scorecards per rep. Review delivery: 2–3 weeks to same-week. IDP cadence: 6 months to quarterly.</w:t>
      </w:r>
    </w:p>
    <w:p>
      <w:pPr>
        <w:spacing w:before="80" w:after="20"/>
      </w:pPr>
      <w:r>
        <w:rPr>
          <w:rFonts w:ascii="Arial" w:cs="Arial" w:eastAsia="Arial" w:hAnsi="Arial"/>
          <w:b/>
          <w:bCs/>
          <w:color w:val="000000"/>
          <w:sz w:val="20"/>
          <w:szCs w:val="20"/>
        </w:rPr>
        <w:t xml:space="preserve">Post-Acquisition Rescue Operations</w:t>
      </w:r>
    </w:p>
    <w:p>
      <w:pPr>
        <w:pStyle w:val="ListParagraph"/>
        <w:numPr>
          <w:ilvl w:val="0"/>
          <w:numId w:val="2"/>
        </w:numPr>
        <w:spacing w:before="20" w:after="20"/>
      </w:pPr>
      <w:r>
        <w:rPr>
          <w:rFonts w:ascii="Arial" w:cs="Arial" w:eastAsia="Arial" w:hAnsi="Arial"/>
          <w:color w:val="000000"/>
          <w:sz w:val="20"/>
          <w:szCs w:val="20"/>
        </w:rPr>
        <w:t xml:space="preserve">NetSuite Connector (FarApp acquisition): Assumed operational leadership of deteriorating post-acquisition transition during mandatory architectural migration. Designed frontline action plans, built enablement infrastructure, conducted weekly learning sessions for team of new hires, migrated 700 KB articles from Zendesk, established weekly cross-functional escalation calls.</w:t>
      </w:r>
    </w:p>
    <w:p>
      <w:pPr>
        <w:pStyle w:val="ListParagraph"/>
        <w:numPr>
          <w:ilvl w:val="0"/>
          <w:numId w:val="2"/>
        </w:numPr>
        <w:spacing w:before="20" w:after="20"/>
      </w:pPr>
      <w:r>
        <w:rPr>
          <w:rFonts w:ascii="Arial" w:cs="Arial" w:eastAsia="Arial" w:hAnsi="Arial"/>
          <w:color w:val="000000"/>
          <w:sz w:val="20"/>
          <w:szCs w:val="20"/>
        </w:rPr>
        <w:t xml:space="preserve">NetSuite CPQ (acquisition): Delegated based on Connector track record. No legacy talent available. Enterprise accounts at $3M–$8M ARR. Applied Connector operational playbook. Stabilized at-risk relationships, prevented $300K–$400K implementation debooks.</w:t>
      </w:r>
    </w:p>
    <w:p>
      <w:pPr>
        <w:spacing w:before="80" w:after="20"/>
      </w:pPr>
      <w:r>
        <w:rPr>
          <w:rFonts w:ascii="Arial" w:cs="Arial" w:eastAsia="Arial" w:hAnsi="Arial"/>
          <w:b/>
          <w:bCs/>
          <w:color w:val="000000"/>
          <w:sz w:val="20"/>
          <w:szCs w:val="20"/>
        </w:rPr>
        <w:t xml:space="preserve">People Leadership &amp; Performance</w:t>
      </w:r>
    </w:p>
    <w:p>
      <w:pPr>
        <w:pStyle w:val="ListParagraph"/>
        <w:numPr>
          <w:ilvl w:val="0"/>
          <w:numId w:val="2"/>
        </w:numPr>
        <w:spacing w:before="20" w:after="20"/>
      </w:pPr>
      <w:r>
        <w:rPr>
          <w:rFonts w:ascii="Arial" w:cs="Arial" w:eastAsia="Arial" w:hAnsi="Arial"/>
          <w:color w:val="000000"/>
          <w:sz w:val="20"/>
          <w:szCs w:val="20"/>
        </w:rPr>
        <w:t xml:space="preserve">Reduced escalation rate from 30% to under 5%. Stabilized enterprise accounts at $3M–$8M ARR. 100% of direct reports achieved Defect Documentation certification and SME certifications.</w:t>
      </w:r>
    </w:p>
    <w:p>
      <w:pPr>
        <w:pStyle w:val="ListParagraph"/>
        <w:numPr>
          <w:ilvl w:val="0"/>
          <w:numId w:val="2"/>
        </w:numPr>
        <w:spacing w:before="20" w:after="20"/>
      </w:pPr>
      <w:r>
        <w:rPr>
          <w:rFonts w:ascii="Arial" w:cs="Arial" w:eastAsia="Arial" w:hAnsi="Arial"/>
          <w:color w:val="000000"/>
          <w:sz w:val="20"/>
          <w:szCs w:val="20"/>
        </w:rPr>
        <w:t xml:space="preserve">Team exceeded all KPIs: 100%+ Productivity, 95%+ TTR SLA, 4.85/5 CSAT. Contributed to retaining $8M ARR accounts and preventing $300K–$400K implementation debooks.</w:t>
      </w:r>
    </w:p>
    <w:p>
      <w:pPr>
        <w:spacing w:before="140" w:after="0"/>
      </w:pPr>
      <w:r>
        <w:rPr>
          <w:rFonts w:ascii="Arial" w:cs="Arial" w:eastAsia="Arial" w:hAnsi="Arial"/>
          <w:b/>
          <w:bCs/>
          <w:color w:val="000000"/>
          <w:sz w:val="20"/>
          <w:szCs w:val="20"/>
        </w:rPr>
        <w:t xml:space="preserve">Technical Support Analyst III — Vertical Lead</w:t>
      </w:r>
    </w:p>
    <w:p>
      <w:pPr>
        <w:tabs>
          <w:tab w:val="right" w:pos="9026"/>
        </w:tabs>
        <w:spacing w:before="10" w:after="40"/>
      </w:pPr>
      <w:r>
        <w:rPr>
          <w:rFonts w:ascii="Arial" w:cs="Arial" w:eastAsia="Arial" w:hAnsi="Arial"/>
          <w:color w:val="000000"/>
          <w:sz w:val="20"/>
          <w:szCs w:val="20"/>
        </w:rPr>
        <w:t xml:space="preserve">Oracle NetSuite | Toronto, ON</w:t>
      </w:r>
      <w:r>
        <w:rPr>
          <w:rFonts w:ascii="Arial" w:cs="Arial" w:eastAsia="Arial" w:hAnsi="Arial"/>
          <w:color w:val="000000"/>
          <w:sz w:val="20"/>
          <w:szCs w:val="20"/>
        </w:rPr>
        <w:t xml:space="preserve">	Jan 2018 – Dec 2019</w:t>
      </w:r>
    </w:p>
    <w:p>
      <w:pPr>
        <w:spacing w:before="10" w:after="20"/>
      </w:pPr>
      <w:r>
        <w:rPr>
          <w:rFonts w:ascii="Arial" w:cs="Arial" w:eastAsia="Arial" w:hAnsi="Arial"/>
          <w:b w:val="false"/>
          <w:bCs w:val="false"/>
          <w:color w:val="000000"/>
          <w:sz w:val="20"/>
          <w:szCs w:val="20"/>
        </w:rPr>
        <w:t xml:space="preserve">Technical authority and escalation lead for SuiteCommerce Advanced. Led Release Management, built training programs, managed executive-level escalations.</w:t>
      </w:r>
    </w:p>
    <w:p>
      <w:pPr>
        <w:spacing w:before="140" w:after="0"/>
      </w:pPr>
      <w:r>
        <w:rPr>
          <w:rFonts w:ascii="Arial" w:cs="Arial" w:eastAsia="Arial" w:hAnsi="Arial"/>
          <w:b/>
          <w:bCs/>
          <w:color w:val="000000"/>
          <w:sz w:val="20"/>
          <w:szCs w:val="20"/>
        </w:rPr>
        <w:t xml:space="preserve">Technical Support Analyst</w:t>
      </w:r>
    </w:p>
    <w:p>
      <w:pPr>
        <w:tabs>
          <w:tab w:val="right" w:pos="9026"/>
        </w:tabs>
        <w:spacing w:before="10" w:after="40"/>
      </w:pPr>
      <w:r>
        <w:rPr>
          <w:rFonts w:ascii="Arial" w:cs="Arial" w:eastAsia="Arial" w:hAnsi="Arial"/>
          <w:color w:val="000000"/>
          <w:sz w:val="20"/>
          <w:szCs w:val="20"/>
        </w:rPr>
        <w:t xml:space="preserve">Oracle NetSuite | Toronto, ON</w:t>
      </w:r>
      <w:r>
        <w:rPr>
          <w:rFonts w:ascii="Arial" w:cs="Arial" w:eastAsia="Arial" w:hAnsi="Arial"/>
          <w:color w:val="000000"/>
          <w:sz w:val="20"/>
          <w:szCs w:val="20"/>
        </w:rPr>
        <w:t xml:space="preserve">	May 2015 – Dec 2018</w:t>
      </w:r>
    </w:p>
    <w:p>
      <w:pPr>
        <w:spacing w:before="10" w:after="20"/>
      </w:pPr>
      <w:r>
        <w:rPr>
          <w:rFonts w:ascii="Arial" w:cs="Arial" w:eastAsia="Arial" w:hAnsi="Arial"/>
          <w:b w:val="false"/>
          <w:bCs w:val="false"/>
          <w:color w:val="000000"/>
          <w:sz w:val="20"/>
          <w:szCs w:val="20"/>
        </w:rPr>
        <w:t xml:space="preserve">SuiteCloud platform expertise: SuiteScript, SuiteTalk, Restlets, SSO, ODBC. SuiteCommerce Advanced. Knowledge Base authoring. Defect and enhancement escalation to Engineering.</w:t>
      </w:r>
    </w:p>
    <w:p>
      <w:pPr>
        <w:spacing w:before="140" w:after="0"/>
      </w:pPr>
      <w:r>
        <w:rPr>
          <w:rFonts w:ascii="Arial" w:cs="Arial" w:eastAsia="Arial" w:hAnsi="Arial"/>
          <w:b/>
          <w:bCs/>
          <w:color w:val="000000"/>
          <w:sz w:val="20"/>
          <w:szCs w:val="20"/>
        </w:rPr>
        <w:t xml:space="preserve">Customer Service Representative / SME</w:t>
      </w:r>
    </w:p>
    <w:p>
      <w:pPr>
        <w:tabs>
          <w:tab w:val="right" w:pos="9026"/>
        </w:tabs>
        <w:spacing w:before="10" w:after="40"/>
      </w:pPr>
      <w:r>
        <w:rPr>
          <w:rFonts w:ascii="Arial" w:cs="Arial" w:eastAsia="Arial" w:hAnsi="Arial"/>
          <w:color w:val="000000"/>
          <w:sz w:val="20"/>
          <w:szCs w:val="20"/>
        </w:rPr>
        <w:t xml:space="preserve">Aditya Birla Minacs | Toronto, ON</w:t>
      </w:r>
      <w:r>
        <w:rPr>
          <w:rFonts w:ascii="Arial" w:cs="Arial" w:eastAsia="Arial" w:hAnsi="Arial"/>
          <w:color w:val="000000"/>
          <w:sz w:val="20"/>
          <w:szCs w:val="20"/>
        </w:rPr>
        <w:t xml:space="preserve">	Apr 2013 – May 2015</w:t>
      </w:r>
    </w:p>
    <w:p>
      <w:pPr>
        <w:spacing w:before="10" w:after="20"/>
      </w:pPr>
      <w:r>
        <w:rPr>
          <w:rFonts w:ascii="Arial" w:cs="Arial" w:eastAsia="Arial" w:hAnsi="Arial"/>
          <w:b w:val="false"/>
          <w:bCs w:val="false"/>
          <w:color w:val="000000"/>
          <w:sz w:val="20"/>
          <w:szCs w:val="20"/>
        </w:rPr>
        <w:t xml:space="preserve">Technical Department SME. Knowledge management. Escalation workflows. Omnichannel support (phone, chat).</w:t>
      </w:r>
    </w:p>
    <w:p>
      <w:pPr>
        <w:pBdr>
          <w:bottom w:val="single" w:color="000000" w:sz="2" w:space="2"/>
        </w:pBdr>
        <w:spacing w:before="200" w:after="60"/>
      </w:pPr>
      <w:r>
        <w:rPr>
          <w:rFonts w:ascii="Arial" w:cs="Arial" w:eastAsia="Arial" w:hAnsi="Arial"/>
          <w:b/>
          <w:bCs/>
          <w:color w:val="000000"/>
          <w:sz w:val="22"/>
          <w:szCs w:val="22"/>
        </w:rPr>
        <w:t xml:space="preserve">PORTFOLIO &amp; THOUGHT LEADERSHIP</w:t>
      </w:r>
    </w:p>
    <w:p>
      <w:pPr>
        <w:pStyle w:val="ListParagraph"/>
        <w:numPr>
          <w:ilvl w:val="0"/>
          <w:numId w:val="2"/>
        </w:numPr>
        <w:spacing w:before="20" w:after="20"/>
      </w:pPr>
      <w:r>
        <w:rPr>
          <w:rFonts w:ascii="Arial" w:cs="Arial" w:eastAsia="Arial" w:hAnsi="Arial"/>
          <w:color w:val="000000"/>
          <w:sz w:val="20"/>
          <w:szCs w:val="20"/>
        </w:rPr>
        <w:t xml:space="preserve">Case Study Series: Case Management D.I.R., Case Workload Distribution System, Weekly Performance Insights, AI-Forward Case Management Dashboard (Capstone Design Concept)</w:t>
      </w:r>
    </w:p>
    <w:p>
      <w:pPr>
        <w:pStyle w:val="ListParagraph"/>
        <w:numPr>
          <w:ilvl w:val="0"/>
          <w:numId w:val="2"/>
        </w:numPr>
        <w:spacing w:before="20" w:after="20"/>
      </w:pPr>
      <w:r>
        <w:rPr>
          <w:rFonts w:ascii="Arial" w:cs="Arial" w:eastAsia="Arial" w:hAnsi="Arial"/>
          <w:color w:val="000000"/>
          <w:sz w:val="20"/>
          <w:szCs w:val="20"/>
        </w:rPr>
        <w:t xml:space="preserve">Perspective: “What Ramp-Time Reduction Actually Requires (It’s Not Better Training)”</w:t>
      </w:r>
    </w:p>
    <w:p>
      <w:pPr>
        <w:pStyle w:val="ListParagraph"/>
        <w:numPr>
          <w:ilvl w:val="0"/>
          <w:numId w:val="2"/>
        </w:numPr>
        <w:spacing w:before="20" w:after="20"/>
      </w:pPr>
      <w:r>
        <w:rPr>
          <w:rFonts w:ascii="Arial" w:cs="Arial" w:eastAsia="Arial" w:hAnsi="Arial"/>
          <w:color w:val="000000"/>
          <w:sz w:val="20"/>
          <w:szCs w:val="20"/>
        </w:rPr>
        <w:t xml:space="preserve">Perspective: “Why Most Support Orgs Treat AI as a Feature Instead of an Architecture Decision”</w:t>
      </w:r>
    </w:p>
    <w:p>
      <w:pPr>
        <w:pBdr>
          <w:bottom w:val="single" w:color="000000" w:sz="2" w:space="2"/>
        </w:pBdr>
        <w:spacing w:before="200" w:after="60"/>
      </w:pPr>
      <w:r>
        <w:rPr>
          <w:rFonts w:ascii="Arial" w:cs="Arial" w:eastAsia="Arial" w:hAnsi="Arial"/>
          <w:b/>
          <w:bCs/>
          <w:color w:val="000000"/>
          <w:sz w:val="22"/>
          <w:szCs w:val="22"/>
        </w:rPr>
        <w:t xml:space="preserve">CERTIFICATIONS</w:t>
      </w:r>
    </w:p>
    <w:p>
      <w:pPr>
        <w:spacing w:before="40" w:after="20"/>
      </w:pPr>
      <w:r>
        <w:rPr>
          <w:rFonts w:ascii="Arial" w:cs="Arial" w:eastAsia="Arial" w:hAnsi="Arial"/>
          <w:b w:val="false"/>
          <w:bCs w:val="false"/>
          <w:color w:val="000000"/>
          <w:sz w:val="20"/>
          <w:szCs w:val="20"/>
        </w:rPr>
        <w:t xml:space="preserve">AI Fluency: Framework &amp; Foundations</w:t>
      </w:r>
    </w:p>
    <w:p>
      <w:pPr>
        <w:pBdr>
          <w:bottom w:val="single" w:color="000000" w:sz="2" w:space="2"/>
        </w:pBdr>
        <w:spacing w:before="200" w:after="60"/>
      </w:pPr>
      <w:r>
        <w:rPr>
          <w:rFonts w:ascii="Arial" w:cs="Arial" w:eastAsia="Arial" w:hAnsi="Arial"/>
          <w:b/>
          <w:bCs/>
          <w:color w:val="000000"/>
          <w:sz w:val="22"/>
          <w:szCs w:val="22"/>
        </w:rPr>
        <w:t xml:space="preserve">EDUCATION</w:t>
      </w:r>
    </w:p>
    <w:p>
      <w:pPr>
        <w:spacing w:before="140" w:after="0"/>
      </w:pPr>
      <w:r>
        <w:rPr>
          <w:rFonts w:ascii="Arial" w:cs="Arial" w:eastAsia="Arial" w:hAnsi="Arial"/>
          <w:b/>
          <w:bCs/>
          <w:color w:val="000000"/>
          <w:sz w:val="20"/>
          <w:szCs w:val="20"/>
        </w:rPr>
        <w:t xml:space="preserve">Diploma, Computer Programmer</w:t>
      </w:r>
    </w:p>
    <w:p>
      <w:pPr>
        <w:tabs>
          <w:tab w:val="right" w:pos="9026"/>
        </w:tabs>
        <w:spacing w:before="10" w:after="40"/>
      </w:pPr>
      <w:r>
        <w:rPr>
          <w:rFonts w:ascii="Arial" w:cs="Arial" w:eastAsia="Arial" w:hAnsi="Arial"/>
          <w:color w:val="000000"/>
          <w:sz w:val="20"/>
          <w:szCs w:val="20"/>
        </w:rPr>
        <w:t xml:space="preserve">Sheridan College | </w:t>
      </w:r>
      <w:r>
        <w:rPr>
          <w:rFonts w:ascii="Arial" w:cs="Arial" w:eastAsia="Arial" w:hAnsi="Arial"/>
          <w:color w:val="000000"/>
          <w:sz w:val="20"/>
          <w:szCs w:val="20"/>
        </w:rPr>
        <w:t xml:space="preserve">	2008 – 2009</w:t>
      </w:r>
    </w:p>
    <w:p>
      <w:pPr>
        <w:spacing w:before="140" w:after="0"/>
      </w:pPr>
      <w:r>
        <w:rPr>
          <w:rFonts w:ascii="Arial" w:cs="Arial" w:eastAsia="Arial" w:hAnsi="Arial"/>
          <w:b/>
          <w:bCs/>
          <w:color w:val="000000"/>
          <w:sz w:val="20"/>
          <w:szCs w:val="20"/>
        </w:rPr>
        <w:t xml:space="preserve">Bachelor of Arts, Literature</w:t>
      </w:r>
    </w:p>
    <w:p>
      <w:pPr>
        <w:tabs>
          <w:tab w:val="right" w:pos="9026"/>
        </w:tabs>
        <w:spacing w:before="10" w:after="40"/>
      </w:pPr>
      <w:r>
        <w:rPr>
          <w:rFonts w:ascii="Arial" w:cs="Arial" w:eastAsia="Arial" w:hAnsi="Arial"/>
          <w:color w:val="000000"/>
          <w:sz w:val="20"/>
          <w:szCs w:val="20"/>
        </w:rPr>
        <w:t xml:space="preserve">University of Santo Tomas | </w:t>
      </w:r>
      <w:r>
        <w:rPr>
          <w:rFonts w:ascii="Arial" w:cs="Arial" w:eastAsia="Arial" w:hAnsi="Arial"/>
          <w:color w:val="000000"/>
          <w:sz w:val="20"/>
          <w:szCs w:val="20"/>
        </w:rPr>
        <w:t xml:space="preserve">	2005 – 2007</w:t>
      </w:r>
    </w:p>
    <w:sectPr>
      <w:pgSz w:w="12240" w:h="15840" w:orient="portrait"/>
      <w:pgMar w:top="900" w:right="1080" w:bottom="90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360" w:hanging="20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000000"/>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2026-03-22T03:18:24.067Z</dcterms:created>
  <dcterms:modified xsi:type="dcterms:W3CDTF">2026-03-22T03:18:24.068Z</dcterms:modified>
</cp:coreProperties>
</file>

<file path=docProps/custom.xml><?xml version="1.0" encoding="utf-8"?>
<Properties xmlns="http://schemas.openxmlformats.org/officeDocument/2006/custom-properties" xmlns:vt="http://schemas.openxmlformats.org/officeDocument/2006/docPropsVTypes"/>
</file>